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1D959366" w14:textId="159585B6" w:rsidR="005C44C0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66">
        <w:rPr>
          <w:rFonts w:ascii="Times New Roman" w:hAnsi="Times New Roman" w:cs="Times New Roman"/>
          <w:b/>
          <w:sz w:val="28"/>
          <w:szCs w:val="28"/>
        </w:rPr>
        <w:t>КСП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4477FD" w14:textId="0D416B3B" w:rsidR="006342DF" w:rsidRDefault="00D91660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13">
        <w:rPr>
          <w:rFonts w:ascii="Times New Roman" w:hAnsi="Times New Roman" w:cs="Times New Roman"/>
          <w:b/>
          <w:sz w:val="28"/>
          <w:szCs w:val="28"/>
        </w:rPr>
        <w:t>4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1FB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50AB3">
        <w:rPr>
          <w:rFonts w:ascii="Times New Roman" w:hAnsi="Times New Roman" w:cs="Times New Roman"/>
          <w:b/>
          <w:sz w:val="28"/>
          <w:szCs w:val="28"/>
        </w:rPr>
        <w:t>е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5A3E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61F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7B02305" w14:textId="77777777" w:rsidR="00D65E13" w:rsidRDefault="00D65E13" w:rsidP="00D65E13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9049B" w14:textId="71CF40DB" w:rsidR="00D65E13" w:rsidRDefault="00D65E13" w:rsidP="00C9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4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 xml:space="preserve">с 01.10.2021г. по 31.12.2021г. </w:t>
      </w:r>
      <w:r w:rsidR="00C97066">
        <w:rPr>
          <w:rFonts w:ascii="Times New Roman" w:hAnsi="Times New Roman" w:cs="Times New Roman"/>
          <w:sz w:val="28"/>
          <w:szCs w:val="28"/>
        </w:rPr>
        <w:t>КСП 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14:paraId="35C124EE" w14:textId="38EE5FC3" w:rsidR="00664CDA" w:rsidRDefault="00664CDA" w:rsidP="00C9706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4CDA">
        <w:rPr>
          <w:rFonts w:ascii="Times New Roman" w:eastAsia="Times New Roman" w:hAnsi="Times New Roman"/>
          <w:b/>
          <w:sz w:val="28"/>
          <w:szCs w:val="28"/>
          <w:lang w:eastAsia="ru-RU"/>
        </w:rPr>
        <w:t>1.)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Pr="00BD7A90">
        <w:rPr>
          <w:rFonts w:ascii="Times New Roman" w:hAnsi="Times New Roman"/>
          <w:sz w:val="28"/>
          <w:szCs w:val="28"/>
        </w:rPr>
        <w:t>268.1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>
        <w:t xml:space="preserve"> </w:t>
      </w:r>
      <w:proofErr w:type="gramStart"/>
      <w:r w:rsidRPr="00516DA6">
        <w:rPr>
          <w:rFonts w:ascii="Times New Roman" w:hAnsi="Times New Roman"/>
          <w:sz w:val="28"/>
          <w:szCs w:val="28"/>
        </w:rPr>
        <w:t>проводилась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6DA6">
        <w:rPr>
          <w:rFonts w:ascii="Times New Roman" w:hAnsi="Times New Roman"/>
          <w:sz w:val="28"/>
          <w:szCs w:val="28"/>
        </w:rPr>
        <w:t>бследование</w:t>
      </w:r>
      <w:proofErr w:type="gramEnd"/>
      <w:r w:rsidRPr="00516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>Покровского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 за 9 месяцев 2021 года.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внешних </w:t>
      </w:r>
      <w:proofErr w:type="gramStart"/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C21">
        <w:rPr>
          <w:sz w:val="28"/>
          <w:szCs w:val="28"/>
        </w:rPr>
        <w:t xml:space="preserve"> </w:t>
      </w:r>
    </w:p>
    <w:p w14:paraId="46AC59CD" w14:textId="0FC13CAF" w:rsidR="004059C2" w:rsidRDefault="004059C2" w:rsidP="00C9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осуществления текущего контроля проводилась  экспертиза, и давались заключения на </w:t>
      </w:r>
      <w:r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Покровского районного Совета народных депутатов «О районном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44C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44C0">
        <w:rPr>
          <w:rFonts w:ascii="Times New Roman" w:hAnsi="Times New Roman" w:cs="Times New Roman"/>
          <w:sz w:val="28"/>
          <w:szCs w:val="28"/>
        </w:rPr>
        <w:t xml:space="preserve">  годов», подготовлено </w:t>
      </w:r>
      <w:r w:rsidR="00634E91">
        <w:rPr>
          <w:rFonts w:ascii="Times New Roman" w:hAnsi="Times New Roman" w:cs="Times New Roman"/>
          <w:sz w:val="28"/>
          <w:szCs w:val="28"/>
        </w:rPr>
        <w:t xml:space="preserve">5 </w:t>
      </w:r>
      <w:r w:rsidRPr="005C44C0">
        <w:rPr>
          <w:rFonts w:ascii="Times New Roman" w:hAnsi="Times New Roman" w:cs="Times New Roman"/>
          <w:sz w:val="28"/>
          <w:szCs w:val="28"/>
        </w:rPr>
        <w:t>заключения.</w:t>
      </w:r>
    </w:p>
    <w:p w14:paraId="32034C98" w14:textId="439E2BE6" w:rsidR="004059C2" w:rsidRPr="005C44C0" w:rsidRDefault="004059C2" w:rsidP="00405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hAnsi="Times New Roman"/>
          <w:sz w:val="28"/>
          <w:szCs w:val="28"/>
        </w:rPr>
        <w:t>Основной целью вносимых изменений является увеличение объёмов доходов и расходов бюджетов как за счет безвозмездных поступлений, так и за счет  собственных доходов, перераспределение  плановых расходов в рамках одной целевой статьи, коррек</w:t>
      </w:r>
      <w:bookmarkStart w:id="0" w:name="_GoBack"/>
      <w:bookmarkEnd w:id="0"/>
      <w:r w:rsidRPr="00130B82">
        <w:rPr>
          <w:rFonts w:ascii="Times New Roman" w:hAnsi="Times New Roman"/>
          <w:sz w:val="28"/>
          <w:szCs w:val="28"/>
        </w:rPr>
        <w:t xml:space="preserve">тировкой  расходов за счет средств бюджетов сельских поселений Покровского района, связанных с увеличением плановых расходов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направление их на решение вопросов местного значения.</w:t>
      </w:r>
      <w:r w:rsidRPr="0040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proofErr w:type="gramStart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4DB28E09" w14:textId="0EE56E74" w:rsidR="00664CDA" w:rsidRDefault="004059C2" w:rsidP="00781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64CDA" w:rsidRPr="00664CDA">
        <w:rPr>
          <w:rFonts w:ascii="Times New Roman" w:hAnsi="Times New Roman" w:cs="Times New Roman"/>
          <w:b/>
          <w:sz w:val="28"/>
          <w:szCs w:val="28"/>
        </w:rPr>
        <w:t>.)</w:t>
      </w:r>
      <w:r w:rsidR="00664CDA">
        <w:rPr>
          <w:sz w:val="28"/>
          <w:szCs w:val="28"/>
        </w:rPr>
        <w:t xml:space="preserve">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предварительного контроля был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="00664CDA" w:rsidRPr="00830EB4">
        <w:rPr>
          <w:rFonts w:ascii="Times New Roman" w:hAnsi="Times New Roman"/>
          <w:sz w:val="28"/>
          <w:szCs w:val="28"/>
        </w:rPr>
        <w:t>решения «О бю</w:t>
      </w:r>
      <w:r w:rsidR="00664CDA">
        <w:rPr>
          <w:rFonts w:ascii="Times New Roman" w:hAnsi="Times New Roman"/>
          <w:sz w:val="28"/>
          <w:szCs w:val="28"/>
        </w:rPr>
        <w:t>джете Покровского района на 2022 год и на плановый период 2023-2024 годов</w:t>
      </w:r>
      <w:r w:rsidR="00664CDA" w:rsidRPr="00830EB4">
        <w:rPr>
          <w:rFonts w:ascii="Times New Roman" w:hAnsi="Times New Roman"/>
          <w:sz w:val="28"/>
          <w:szCs w:val="28"/>
        </w:rPr>
        <w:t>»</w:t>
      </w:r>
      <w:r w:rsidR="00664CDA">
        <w:rPr>
          <w:rFonts w:ascii="Times New Roman" w:hAnsi="Times New Roman"/>
          <w:sz w:val="28"/>
          <w:szCs w:val="28"/>
        </w:rPr>
        <w:t xml:space="preserve"> и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="00664CDA" w:rsidRPr="00830EB4">
        <w:rPr>
          <w:rFonts w:ascii="Times New Roman" w:hAnsi="Times New Roman"/>
          <w:sz w:val="28"/>
          <w:szCs w:val="28"/>
        </w:rPr>
        <w:t xml:space="preserve">решения </w:t>
      </w:r>
      <w:r w:rsidR="00664CDA"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2022 год и на плановый период  2023-2024 годов», в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664CDA" w:rsidRPr="00521FF1">
        <w:rPr>
          <w:rFonts w:ascii="Times New Roman" w:hAnsi="Times New Roman"/>
          <w:sz w:val="28"/>
          <w:szCs w:val="28"/>
        </w:rPr>
        <w:t xml:space="preserve"> </w:t>
      </w:r>
      <w:r w:rsidR="00664CDA">
        <w:rPr>
          <w:rFonts w:ascii="Times New Roman" w:hAnsi="Times New Roman"/>
          <w:sz w:val="28"/>
          <w:szCs w:val="28"/>
        </w:rPr>
        <w:t>дана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 доходных и расходных статей, дефицита бюджета.</w:t>
      </w:r>
    </w:p>
    <w:p w14:paraId="6B951C69" w14:textId="689D4E41" w:rsidR="00D65E13" w:rsidRDefault="004059C2" w:rsidP="00781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4CDA">
        <w:rPr>
          <w:rFonts w:ascii="Times New Roman" w:hAnsi="Times New Roman" w:cs="Times New Roman"/>
          <w:sz w:val="28"/>
          <w:szCs w:val="28"/>
        </w:rPr>
        <w:t xml:space="preserve"> </w:t>
      </w:r>
      <w:r w:rsidRPr="00D77B63">
        <w:rPr>
          <w:rFonts w:ascii="Times New Roman" w:hAnsi="Times New Roman" w:cs="Times New Roman"/>
          <w:sz w:val="28"/>
          <w:szCs w:val="28"/>
        </w:rPr>
        <w:t>основании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7B63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Контрольно-счетной палате Покровского района Орловской области части полномочий  по внешнему финансовому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E37"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4CDA" w:rsidRPr="0040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664CDA" w:rsidRPr="0066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ведена</w:t>
      </w:r>
      <w:r w:rsidR="000D726B" w:rsidRPr="00664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CDA">
        <w:rPr>
          <w:rFonts w:ascii="Times New Roman" w:hAnsi="Times New Roman" w:cs="Times New Roman"/>
          <w:bCs/>
          <w:sz w:val="28"/>
          <w:szCs w:val="28"/>
        </w:rPr>
        <w:t>э</w:t>
      </w:r>
      <w:r w:rsidR="00D65E13" w:rsidRPr="00D65E13">
        <w:rPr>
          <w:rFonts w:ascii="Times New Roman" w:hAnsi="Times New Roman" w:cs="Times New Roman"/>
          <w:sz w:val="28"/>
          <w:szCs w:val="28"/>
        </w:rPr>
        <w:t>кспертиза проектов Решений о бюджете  на 2022 год и на плановый период 2023 и 2024 годов</w:t>
      </w:r>
      <w:r w:rsidR="00664CDA">
        <w:rPr>
          <w:rFonts w:ascii="Times New Roman" w:hAnsi="Times New Roman" w:cs="Times New Roman"/>
          <w:sz w:val="28"/>
          <w:szCs w:val="28"/>
        </w:rPr>
        <w:t xml:space="preserve"> 13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9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Верхнежерновское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Ивановское,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Вышнетуровецкое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Журавецкое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Березовское,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Ретинское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Владимировское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Верхососенское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Столбецкое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Даниловское,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Топковское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AB7890C" w14:textId="7660B671" w:rsidR="004059C2" w:rsidRDefault="004059C2" w:rsidP="00405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D7">
        <w:rPr>
          <w:rFonts w:ascii="Times New Roman" w:hAnsi="Times New Roman" w:cs="Times New Roman"/>
          <w:sz w:val="28"/>
          <w:szCs w:val="28"/>
        </w:rPr>
        <w:t>В нарушение ст.184.1 Бюджетного кодекса Российской Федерации проектом решения о бюджете Березовского сельского поселения</w:t>
      </w:r>
      <w:r w:rsidRPr="007A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7A0CD7"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общий объем условно утверждаемых расходов; не представлен </w:t>
      </w:r>
      <w:r w:rsidRPr="007A0CD7">
        <w:rPr>
          <w:rFonts w:ascii="Times New Roman" w:hAnsi="Times New Roman" w:cs="Times New Roman"/>
          <w:sz w:val="28"/>
          <w:szCs w:val="28"/>
        </w:rPr>
        <w:lastRenderedPageBreak/>
        <w:t>Расчет верхнего предельного муниципального долга и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годы.</w:t>
      </w:r>
    </w:p>
    <w:p w14:paraId="09A05E39" w14:textId="77777777" w:rsidR="003C47A3" w:rsidRPr="00C74345" w:rsidRDefault="003C47A3" w:rsidP="003C4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195F">
        <w:rPr>
          <w:rFonts w:ascii="Times New Roman" w:hAnsi="Times New Roman" w:cs="Times New Roman"/>
          <w:sz w:val="28"/>
          <w:szCs w:val="28"/>
        </w:rPr>
        <w:t xml:space="preserve">В нарушение ст.184.1 Бюджетного кодекса Российской Федерации с проектом решения о бюджете </w:t>
      </w:r>
      <w:proofErr w:type="spellStart"/>
      <w:r w:rsidRPr="00AE195F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AE19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E1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представлен </w:t>
      </w:r>
      <w:r w:rsidRPr="00AE195F">
        <w:rPr>
          <w:rFonts w:ascii="Times New Roman" w:hAnsi="Times New Roman" w:cs="Times New Roman"/>
          <w:sz w:val="28"/>
          <w:szCs w:val="28"/>
        </w:rPr>
        <w:t>Расчет верхнего предельного муниципального долга и предельный объем муниципального долга на 2022-2024 годы,</w:t>
      </w:r>
      <w:r w:rsidRPr="00AE1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74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аспределение бюджетных ассигнований на исполнение публичных нормативных обязательств  на 2022 год и на плановый период 2023 и 2024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98937E6" w14:textId="77777777" w:rsidR="001A7FC2" w:rsidRPr="007A0CD7" w:rsidRDefault="001A7FC2" w:rsidP="001A7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D7">
        <w:rPr>
          <w:rFonts w:ascii="Times New Roman" w:hAnsi="Times New Roman" w:cs="Times New Roman"/>
          <w:sz w:val="28"/>
          <w:szCs w:val="28"/>
        </w:rPr>
        <w:t xml:space="preserve">В нарушение ст.184.1 Бюджетного кодекса Российской Федерации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Даниловского</w:t>
      </w:r>
      <w:r w:rsidRPr="007A0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представлен </w:t>
      </w:r>
      <w:r w:rsidRPr="007A0CD7">
        <w:rPr>
          <w:rFonts w:ascii="Times New Roman" w:hAnsi="Times New Roman" w:cs="Times New Roman"/>
          <w:sz w:val="28"/>
          <w:szCs w:val="28"/>
        </w:rPr>
        <w:t>Расчет верхнего предельного муниципального долга и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годы.</w:t>
      </w:r>
    </w:p>
    <w:p w14:paraId="634FCD5E" w14:textId="77777777" w:rsidR="001A7FC2" w:rsidRPr="00C74345" w:rsidRDefault="001A7FC2" w:rsidP="001A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CD7">
        <w:rPr>
          <w:rFonts w:ascii="Times New Roman" w:hAnsi="Times New Roman" w:cs="Times New Roman"/>
          <w:sz w:val="28"/>
          <w:szCs w:val="28"/>
        </w:rPr>
        <w:t xml:space="preserve">В нарушение ст.184.1 Бюджетного кодекса Российской Федерации проектом решения о бюджете </w:t>
      </w:r>
      <w:proofErr w:type="spellStart"/>
      <w:r w:rsidRPr="006014DA">
        <w:rPr>
          <w:rFonts w:ascii="Times New Roman" w:hAnsi="Times New Roman" w:cs="Times New Roman"/>
          <w:sz w:val="28"/>
          <w:szCs w:val="28"/>
        </w:rPr>
        <w:t>Журавецкого</w:t>
      </w:r>
      <w:proofErr w:type="spellEnd"/>
      <w:r w:rsidRPr="007A0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7A0CD7"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объем условно утверждаемых расходов; не представлен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0CD7">
        <w:rPr>
          <w:rFonts w:ascii="Times New Roman" w:hAnsi="Times New Roman" w:cs="Times New Roman"/>
          <w:sz w:val="28"/>
          <w:szCs w:val="28"/>
        </w:rPr>
        <w:t>Расчет верхнего предельного муниципального долга и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годы,</w:t>
      </w:r>
      <w:r w:rsidRPr="001F0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743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аспределение бюджетных ассигнований на исполнение публичных нормативных обязательств  на 2022 год и на плановый период 2023 и 2024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109511E" w14:textId="77777777" w:rsidR="001A7FC2" w:rsidRPr="007A0CD7" w:rsidRDefault="001A7FC2" w:rsidP="001A7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D7">
        <w:rPr>
          <w:rFonts w:ascii="Times New Roman" w:hAnsi="Times New Roman" w:cs="Times New Roman"/>
          <w:sz w:val="28"/>
          <w:szCs w:val="28"/>
        </w:rPr>
        <w:t xml:space="preserve">В нарушение ст.184.1 Бюджетного кодекса Российской Федерации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7A0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7A0CD7"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объем условно утверждаемых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плановый период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не представлен </w:t>
      </w:r>
      <w:r w:rsidRPr="007A0CD7">
        <w:rPr>
          <w:rFonts w:ascii="Times New Roman" w:hAnsi="Times New Roman" w:cs="Times New Roman"/>
          <w:sz w:val="28"/>
          <w:szCs w:val="28"/>
        </w:rPr>
        <w:t>Расчет верхнего предельного муниципального долга и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годы.</w:t>
      </w:r>
    </w:p>
    <w:p w14:paraId="5B5B9A14" w14:textId="77777777" w:rsidR="001A7FC2" w:rsidRDefault="001A7FC2" w:rsidP="001A7FC2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7A0CD7">
        <w:rPr>
          <w:rFonts w:ascii="Times New Roman" w:hAnsi="Times New Roman" w:cs="Times New Roman"/>
          <w:sz w:val="28"/>
          <w:szCs w:val="28"/>
        </w:rPr>
        <w:t xml:space="preserve">В нарушение ст.184.1 Бюджетного кодекса Российской Федерации проектом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7A0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представлен </w:t>
      </w:r>
      <w:r w:rsidRPr="007A0CD7">
        <w:rPr>
          <w:rFonts w:ascii="Times New Roman" w:hAnsi="Times New Roman" w:cs="Times New Roman"/>
          <w:sz w:val="28"/>
          <w:szCs w:val="28"/>
        </w:rPr>
        <w:t>Расчет верхнего предельного муниципального долга и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годы.</w:t>
      </w:r>
      <w:r w:rsidRPr="006B35FC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14:paraId="6432E986" w14:textId="77777777" w:rsidR="001A7FC2" w:rsidRPr="00BC74B5" w:rsidRDefault="001A7FC2" w:rsidP="001A7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Проектом бюджета у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словно утверждаемы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</w:t>
      </w:r>
      <w:r w:rsidRPr="00A3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первый год планового периода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составляют 34,0тыс.руб., следовало 34,24тыс.руб.(не</w:t>
      </w:r>
      <w:r w:rsidRPr="00BC74B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BC74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BC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A3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второй год планового периода в объеме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34,0тыс.руб., следовало 68,56тыс.руб</w:t>
      </w:r>
      <w:r w:rsidRPr="00BC7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.(не </w:t>
      </w:r>
      <w:r w:rsidRPr="00BC74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01B7BAD1" w14:textId="77777777" w:rsidR="001A7FC2" w:rsidRPr="007A0CD7" w:rsidRDefault="001A7FC2" w:rsidP="001A7F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CD7">
        <w:rPr>
          <w:rFonts w:ascii="Times New Roman" w:hAnsi="Times New Roman" w:cs="Times New Roman"/>
          <w:sz w:val="28"/>
          <w:szCs w:val="28"/>
        </w:rPr>
        <w:t xml:space="preserve">В нарушение ст.184.1 Бюджетного кодекса Российской Федерации проектом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Столбецкого</w:t>
      </w:r>
      <w:proofErr w:type="spellEnd"/>
      <w:r w:rsidRPr="007A0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7A0CD7"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объем условно утверждаемых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плановый период,</w:t>
      </w:r>
      <w:r w:rsidRPr="00A32F96">
        <w:rPr>
          <w:color w:val="000000"/>
          <w:sz w:val="30"/>
          <w:szCs w:val="30"/>
          <w:shd w:val="clear" w:color="auto" w:fill="FFFFFF"/>
        </w:rPr>
        <w:t xml:space="preserve"> </w:t>
      </w:r>
      <w:r w:rsidRPr="00A3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</w:t>
      </w:r>
      <w:r w:rsidRPr="00A3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A32F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представлен </w:t>
      </w:r>
      <w:r w:rsidRPr="007A0CD7">
        <w:rPr>
          <w:rFonts w:ascii="Times New Roman" w:hAnsi="Times New Roman" w:cs="Times New Roman"/>
          <w:sz w:val="28"/>
          <w:szCs w:val="28"/>
        </w:rPr>
        <w:t>Расчет верхнего предельного муниципального долга и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годы.</w:t>
      </w:r>
    </w:p>
    <w:p w14:paraId="67735E94" w14:textId="77777777" w:rsidR="001A7FC2" w:rsidRPr="00C74345" w:rsidRDefault="001A7FC2" w:rsidP="001A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CD7">
        <w:rPr>
          <w:rFonts w:ascii="Times New Roman" w:hAnsi="Times New Roman" w:cs="Times New Roman"/>
          <w:sz w:val="28"/>
          <w:szCs w:val="28"/>
        </w:rPr>
        <w:t xml:space="preserve">В нарушение ст.184.1 Бюджетного кодекса Российской Федерации проектом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Топковского</w:t>
      </w:r>
      <w:proofErr w:type="spellEnd"/>
      <w:r w:rsidRPr="007A0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7A0CD7"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общий объем условно утверждаемых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плановый период</w:t>
      </w:r>
      <w:r w:rsidRPr="007A0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не представлен </w:t>
      </w:r>
      <w:r w:rsidRPr="007A0CD7">
        <w:rPr>
          <w:rFonts w:ascii="Times New Roman" w:hAnsi="Times New Roman" w:cs="Times New Roman"/>
          <w:sz w:val="28"/>
          <w:szCs w:val="28"/>
        </w:rPr>
        <w:t>Расчет верхнего предельного муниципального долга и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годы.</w:t>
      </w:r>
      <w:r w:rsidRPr="001F0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248F26" w14:textId="71194325" w:rsidR="001A7FC2" w:rsidRPr="008045E4" w:rsidRDefault="001A7FC2" w:rsidP="001A7FC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659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659BF">
        <w:rPr>
          <w:sz w:val="28"/>
          <w:szCs w:val="28"/>
        </w:rPr>
        <w:t>Рекомендов</w:t>
      </w:r>
      <w:r>
        <w:rPr>
          <w:sz w:val="28"/>
          <w:szCs w:val="28"/>
        </w:rPr>
        <w:t xml:space="preserve">ано вышеперечисленным поселениям </w:t>
      </w:r>
      <w:r w:rsidR="00DE0780" w:rsidRPr="00D65E13">
        <w:rPr>
          <w:rFonts w:ascii="Times New Roman" w:hAnsi="Times New Roman"/>
          <w:sz w:val="28"/>
          <w:szCs w:val="28"/>
        </w:rPr>
        <w:t>проект</w:t>
      </w:r>
      <w:r w:rsidR="00DE0780">
        <w:rPr>
          <w:rFonts w:ascii="Times New Roman" w:hAnsi="Times New Roman"/>
          <w:sz w:val="28"/>
          <w:szCs w:val="28"/>
        </w:rPr>
        <w:t>ы</w:t>
      </w:r>
      <w:r w:rsidR="00DE0780" w:rsidRPr="00D65E13">
        <w:rPr>
          <w:rFonts w:ascii="Times New Roman" w:hAnsi="Times New Roman"/>
          <w:sz w:val="28"/>
          <w:szCs w:val="28"/>
        </w:rPr>
        <w:t xml:space="preserve"> Решений о </w:t>
      </w:r>
      <w:proofErr w:type="gramStart"/>
      <w:r w:rsidR="00DE0780" w:rsidRPr="00D65E13">
        <w:rPr>
          <w:rFonts w:ascii="Times New Roman" w:hAnsi="Times New Roman"/>
          <w:sz w:val="28"/>
          <w:szCs w:val="28"/>
        </w:rPr>
        <w:t>бюджете  на</w:t>
      </w:r>
      <w:proofErr w:type="gramEnd"/>
      <w:r w:rsidR="00DE0780" w:rsidRPr="00D65E13">
        <w:rPr>
          <w:rFonts w:ascii="Times New Roman" w:hAnsi="Times New Roman"/>
          <w:sz w:val="28"/>
          <w:szCs w:val="28"/>
        </w:rPr>
        <w:t xml:space="preserve"> 2022 год и на плановый период 2023 и 2024 годов</w:t>
      </w:r>
      <w:r w:rsidRPr="008045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рассмотрению и </w:t>
      </w:r>
      <w:r w:rsidRPr="00804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утверждению,</w:t>
      </w:r>
      <w:r w:rsidRPr="001F0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устранения нарушений</w:t>
      </w:r>
      <w:r w:rsidRPr="008045E4">
        <w:rPr>
          <w:rFonts w:ascii="Times New Roman" w:hAnsi="Times New Roman"/>
          <w:sz w:val="28"/>
          <w:szCs w:val="28"/>
        </w:rPr>
        <w:t>.</w:t>
      </w:r>
    </w:p>
    <w:p w14:paraId="7744132B" w14:textId="77777777" w:rsidR="003C47A3" w:rsidRPr="007A0CD7" w:rsidRDefault="003C47A3" w:rsidP="004059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D014B6" w14:textId="77777777" w:rsidR="004059C2" w:rsidRDefault="004059C2" w:rsidP="007871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3394F" w14:textId="144560C2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1FEDC2AA" w14:textId="4660BFE5" w:rsidR="00910E2A" w:rsidRDefault="00CD4C3E" w:rsidP="00E439C5">
      <w:pPr>
        <w:tabs>
          <w:tab w:val="left" w:pos="675"/>
        </w:tabs>
        <w:spacing w:after="0" w:line="240" w:lineRule="auto"/>
        <w:ind w:left="-45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КСП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>Е.А. Фарафонова</w:t>
      </w:r>
    </w:p>
    <w:p w14:paraId="7E1011DB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4F7ABF84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5405210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0195A8D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910E2A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0DED" w14:textId="77777777" w:rsidR="004E1120" w:rsidRDefault="004E1120" w:rsidP="002B16AD">
      <w:pPr>
        <w:spacing w:after="0" w:line="240" w:lineRule="auto"/>
      </w:pPr>
      <w:r>
        <w:separator/>
      </w:r>
    </w:p>
  </w:endnote>
  <w:endnote w:type="continuationSeparator" w:id="0">
    <w:p w14:paraId="7476DEA7" w14:textId="77777777" w:rsidR="004E1120" w:rsidRDefault="004E1120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75C3" w14:textId="77777777" w:rsidR="004E1120" w:rsidRDefault="004E1120" w:rsidP="002B16AD">
      <w:pPr>
        <w:spacing w:after="0" w:line="240" w:lineRule="auto"/>
      </w:pPr>
      <w:r>
        <w:separator/>
      </w:r>
    </w:p>
  </w:footnote>
  <w:footnote w:type="continuationSeparator" w:id="0">
    <w:p w14:paraId="30A6F4C0" w14:textId="77777777" w:rsidR="004E1120" w:rsidRDefault="004E1120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01BF5"/>
    <w:rsid w:val="00011B9B"/>
    <w:rsid w:val="000359DB"/>
    <w:rsid w:val="0004475C"/>
    <w:rsid w:val="000940FB"/>
    <w:rsid w:val="000A6D98"/>
    <w:rsid w:val="000B05A5"/>
    <w:rsid w:val="000B42B5"/>
    <w:rsid w:val="000C5F87"/>
    <w:rsid w:val="000D726B"/>
    <w:rsid w:val="000E6E3B"/>
    <w:rsid w:val="001016D1"/>
    <w:rsid w:val="00101B10"/>
    <w:rsid w:val="00160AD9"/>
    <w:rsid w:val="00161F32"/>
    <w:rsid w:val="00164D56"/>
    <w:rsid w:val="00192D37"/>
    <w:rsid w:val="001A7FC2"/>
    <w:rsid w:val="001E676F"/>
    <w:rsid w:val="001F3EAE"/>
    <w:rsid w:val="0022665D"/>
    <w:rsid w:val="00261FB2"/>
    <w:rsid w:val="002864E5"/>
    <w:rsid w:val="002A13E7"/>
    <w:rsid w:val="002B16AD"/>
    <w:rsid w:val="002B1FA2"/>
    <w:rsid w:val="002B7C50"/>
    <w:rsid w:val="002D2EB0"/>
    <w:rsid w:val="002F36E8"/>
    <w:rsid w:val="002F6250"/>
    <w:rsid w:val="00311A16"/>
    <w:rsid w:val="003146F8"/>
    <w:rsid w:val="00314A4D"/>
    <w:rsid w:val="00353873"/>
    <w:rsid w:val="00363991"/>
    <w:rsid w:val="0038403F"/>
    <w:rsid w:val="00385105"/>
    <w:rsid w:val="00397A55"/>
    <w:rsid w:val="003B3356"/>
    <w:rsid w:val="003B3E79"/>
    <w:rsid w:val="003B634A"/>
    <w:rsid w:val="003C1DB0"/>
    <w:rsid w:val="003C399A"/>
    <w:rsid w:val="003C47A3"/>
    <w:rsid w:val="003D59E1"/>
    <w:rsid w:val="004030DA"/>
    <w:rsid w:val="004059C2"/>
    <w:rsid w:val="0041032B"/>
    <w:rsid w:val="00421B50"/>
    <w:rsid w:val="00470B94"/>
    <w:rsid w:val="0047795D"/>
    <w:rsid w:val="004824F0"/>
    <w:rsid w:val="004D31E8"/>
    <w:rsid w:val="004D6A33"/>
    <w:rsid w:val="004E1120"/>
    <w:rsid w:val="004F33D4"/>
    <w:rsid w:val="005117D3"/>
    <w:rsid w:val="00541430"/>
    <w:rsid w:val="00552357"/>
    <w:rsid w:val="00557088"/>
    <w:rsid w:val="005849AE"/>
    <w:rsid w:val="00586042"/>
    <w:rsid w:val="00587D19"/>
    <w:rsid w:val="005A3E37"/>
    <w:rsid w:val="005B7203"/>
    <w:rsid w:val="005C4464"/>
    <w:rsid w:val="005C44C0"/>
    <w:rsid w:val="005D07E5"/>
    <w:rsid w:val="005F16F0"/>
    <w:rsid w:val="00626AAC"/>
    <w:rsid w:val="006342DF"/>
    <w:rsid w:val="00634E91"/>
    <w:rsid w:val="00651D00"/>
    <w:rsid w:val="006540BB"/>
    <w:rsid w:val="00664CDA"/>
    <w:rsid w:val="006A70BE"/>
    <w:rsid w:val="006B0EB2"/>
    <w:rsid w:val="006B3FC2"/>
    <w:rsid w:val="006C034E"/>
    <w:rsid w:val="006C3A62"/>
    <w:rsid w:val="0070214F"/>
    <w:rsid w:val="00781EEB"/>
    <w:rsid w:val="00786D87"/>
    <w:rsid w:val="007871C9"/>
    <w:rsid w:val="007B243D"/>
    <w:rsid w:val="007B615F"/>
    <w:rsid w:val="007D2CCD"/>
    <w:rsid w:val="007F5E1D"/>
    <w:rsid w:val="007F77F3"/>
    <w:rsid w:val="00820841"/>
    <w:rsid w:val="00822319"/>
    <w:rsid w:val="00833C1A"/>
    <w:rsid w:val="008630A0"/>
    <w:rsid w:val="00864BB3"/>
    <w:rsid w:val="00871299"/>
    <w:rsid w:val="008722A2"/>
    <w:rsid w:val="00892CDC"/>
    <w:rsid w:val="0089535D"/>
    <w:rsid w:val="008F1ED8"/>
    <w:rsid w:val="00910E2A"/>
    <w:rsid w:val="0093510A"/>
    <w:rsid w:val="00950AB3"/>
    <w:rsid w:val="00960EFC"/>
    <w:rsid w:val="00965B30"/>
    <w:rsid w:val="0096753C"/>
    <w:rsid w:val="00986795"/>
    <w:rsid w:val="009A6A08"/>
    <w:rsid w:val="009C6371"/>
    <w:rsid w:val="009F6176"/>
    <w:rsid w:val="00A03AB6"/>
    <w:rsid w:val="00A078A3"/>
    <w:rsid w:val="00A531F6"/>
    <w:rsid w:val="00A67981"/>
    <w:rsid w:val="00A9492B"/>
    <w:rsid w:val="00AB0943"/>
    <w:rsid w:val="00AD05A0"/>
    <w:rsid w:val="00AE1AAB"/>
    <w:rsid w:val="00B1315D"/>
    <w:rsid w:val="00B650BE"/>
    <w:rsid w:val="00B951BC"/>
    <w:rsid w:val="00BA5683"/>
    <w:rsid w:val="00BC05CD"/>
    <w:rsid w:val="00BF48B6"/>
    <w:rsid w:val="00C05C90"/>
    <w:rsid w:val="00C4716D"/>
    <w:rsid w:val="00C97066"/>
    <w:rsid w:val="00CA5DAF"/>
    <w:rsid w:val="00CC77CC"/>
    <w:rsid w:val="00CD4C3E"/>
    <w:rsid w:val="00CF0BC2"/>
    <w:rsid w:val="00CF4E2A"/>
    <w:rsid w:val="00D01802"/>
    <w:rsid w:val="00D14C27"/>
    <w:rsid w:val="00D231D8"/>
    <w:rsid w:val="00D429E1"/>
    <w:rsid w:val="00D614D6"/>
    <w:rsid w:val="00D65E13"/>
    <w:rsid w:val="00D840BE"/>
    <w:rsid w:val="00D91660"/>
    <w:rsid w:val="00DB3385"/>
    <w:rsid w:val="00DB4DD9"/>
    <w:rsid w:val="00DE0780"/>
    <w:rsid w:val="00E06A0B"/>
    <w:rsid w:val="00E244DC"/>
    <w:rsid w:val="00E439C5"/>
    <w:rsid w:val="00E679F2"/>
    <w:rsid w:val="00E741E0"/>
    <w:rsid w:val="00E92B52"/>
    <w:rsid w:val="00EB1A8B"/>
    <w:rsid w:val="00ED0470"/>
    <w:rsid w:val="00ED1819"/>
    <w:rsid w:val="00F04F25"/>
    <w:rsid w:val="00F16A4D"/>
    <w:rsid w:val="00F21221"/>
    <w:rsid w:val="00F767F5"/>
    <w:rsid w:val="00FB7029"/>
    <w:rsid w:val="00FD5E37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4F33D4"/>
  </w:style>
  <w:style w:type="paragraph" w:styleId="ac">
    <w:name w:val="List Paragraph"/>
    <w:basedOn w:val="a"/>
    <w:uiPriority w:val="34"/>
    <w:qFormat/>
    <w:rsid w:val="00664CDA"/>
    <w:pPr>
      <w:ind w:left="720"/>
      <w:contextualSpacing/>
    </w:pPr>
  </w:style>
  <w:style w:type="paragraph" w:styleId="ad">
    <w:name w:val="Body Text"/>
    <w:basedOn w:val="a"/>
    <w:link w:val="ae"/>
    <w:unhideWhenUsed/>
    <w:rsid w:val="001A7FC2"/>
    <w:pPr>
      <w:spacing w:after="120" w:line="240" w:lineRule="auto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A7FC2"/>
    <w:rPr>
      <w:rFonts w:ascii="Times New Roman CYR" w:eastAsia="Times New Roman" w:hAnsi="Times New Roman CY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292E-654F-468F-AE17-FAB73C3D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66</cp:revision>
  <cp:lastPrinted>2018-11-16T12:35:00Z</cp:lastPrinted>
  <dcterms:created xsi:type="dcterms:W3CDTF">2020-02-11T06:31:00Z</dcterms:created>
  <dcterms:modified xsi:type="dcterms:W3CDTF">2022-01-14T09:54:00Z</dcterms:modified>
</cp:coreProperties>
</file>