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4F9" w:rsidRPr="00DB34F9" w:rsidRDefault="00DB34F9" w:rsidP="00DB34F9">
      <w:pP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Обязанность работодателя</w:t>
      </w:r>
      <w:r w:rsidRPr="00DB34F9">
        <w:rPr>
          <w:rFonts w:ascii="Times New Roman" w:eastAsia="Times New Roman" w:hAnsi="Times New Roman" w:cs="Times New Roman"/>
          <w:sz w:val="28"/>
          <w:szCs w:val="28"/>
        </w:rPr>
        <w:t xml:space="preserve"> соблюдать закрепленный порядок премирования и условия выплаты премии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0000" w:rsidRDefault="00DB34F9"/>
    <w:p w:rsidR="00DB34F9" w:rsidRPr="00DB34F9" w:rsidRDefault="00DB34F9" w:rsidP="00DB34F9">
      <w:pPr>
        <w:pStyle w:val="a3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DB34F9">
        <w:rPr>
          <w:sz w:val="28"/>
          <w:szCs w:val="28"/>
        </w:rPr>
        <w:t xml:space="preserve">ак, Трудовой кодекс РФ не устанавливает обязательных требований о наличии у работодателя систем премирования, а также о выплате премии как обязательной ежемесячной премии. Вместе с тем, если работодателем самостоятельно определена система премирования, то он обязан соблюдать закрепленный в ней порядок и условия выплаты премии. Нарушение отдельных положений такого локального нормативного акта может повлечь наступление административной ответственности по ст. 5.27 </w:t>
      </w:r>
      <w:proofErr w:type="spellStart"/>
      <w:r w:rsidRPr="00DB34F9">
        <w:rPr>
          <w:sz w:val="28"/>
          <w:szCs w:val="28"/>
        </w:rPr>
        <w:t>КоАП</w:t>
      </w:r>
      <w:proofErr w:type="spellEnd"/>
      <w:r w:rsidRPr="00DB34F9">
        <w:rPr>
          <w:sz w:val="28"/>
          <w:szCs w:val="28"/>
        </w:rPr>
        <w:t xml:space="preserve"> РФ.</w:t>
      </w:r>
    </w:p>
    <w:p w:rsidR="00DB34F9" w:rsidRPr="00DB34F9" w:rsidRDefault="00DB34F9" w:rsidP="00DB34F9">
      <w:pPr>
        <w:pStyle w:val="a3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DB34F9">
        <w:rPr>
          <w:sz w:val="28"/>
          <w:szCs w:val="28"/>
        </w:rPr>
        <w:t>При начислении премии работодателем могут быть закреплены условия ее полного лишения или снижения ее размера, например, в зависимости от наличия дисциплинарного проступка. Установление критериев для лишения премии или снижения ее размера относится к компетенции работодателя, за исключением случаев, когда, например, условия премирования определены в соглашении. Такой же порядок и в отношении установления размеров премии.</w:t>
      </w:r>
    </w:p>
    <w:p w:rsidR="00DB34F9" w:rsidRPr="00DB34F9" w:rsidRDefault="00DB34F9" w:rsidP="00DB34F9">
      <w:pPr>
        <w:pStyle w:val="a3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DB34F9">
        <w:rPr>
          <w:sz w:val="28"/>
          <w:szCs w:val="28"/>
        </w:rPr>
        <w:t xml:space="preserve">Данная правовая позиция определена в информации </w:t>
      </w:r>
      <w:proofErr w:type="spellStart"/>
      <w:r w:rsidRPr="00DB34F9">
        <w:rPr>
          <w:sz w:val="28"/>
          <w:szCs w:val="28"/>
        </w:rPr>
        <w:t>Роструда</w:t>
      </w:r>
      <w:proofErr w:type="spellEnd"/>
      <w:r w:rsidRPr="00DB34F9">
        <w:rPr>
          <w:sz w:val="28"/>
          <w:szCs w:val="28"/>
        </w:rPr>
        <w:t xml:space="preserve"> от 10 декабря </w:t>
      </w:r>
    </w:p>
    <w:p w:rsidR="00DB34F9" w:rsidRPr="00DB34F9" w:rsidRDefault="00DB34F9">
      <w:pPr>
        <w:rPr>
          <w:rFonts w:ascii="Times New Roman" w:hAnsi="Times New Roman" w:cs="Times New Roman"/>
          <w:sz w:val="28"/>
          <w:szCs w:val="28"/>
        </w:rPr>
      </w:pPr>
    </w:p>
    <w:sectPr w:rsidR="00DB34F9" w:rsidRPr="00DB3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34F9"/>
    <w:rsid w:val="00DB3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34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34F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B3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6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910</Characters>
  <Application>Microsoft Office Word</Application>
  <DocSecurity>0</DocSecurity>
  <Lines>7</Lines>
  <Paragraphs>2</Paragraphs>
  <ScaleCrop>false</ScaleCrop>
  <Company>Microsoft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2019-02-04T07:36:00Z</dcterms:created>
  <dcterms:modified xsi:type="dcterms:W3CDTF">2019-02-04T07:38:00Z</dcterms:modified>
</cp:coreProperties>
</file>