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731DDA" w:rsidRPr="00731DDA" w:rsidTr="00731DDA">
        <w:tc>
          <w:tcPr>
            <w:tcW w:w="0" w:type="auto"/>
            <w:tcMar>
              <w:top w:w="0" w:type="dxa"/>
              <w:left w:w="0" w:type="dxa"/>
              <w:bottom w:w="0" w:type="dxa"/>
              <w:right w:w="0" w:type="dxa"/>
            </w:tcMar>
            <w:vAlign w:val="center"/>
            <w:hideMark/>
          </w:tcPr>
          <w:p w:rsidR="00731DDA" w:rsidRPr="00591BD8" w:rsidRDefault="00731DDA" w:rsidP="00731DDA">
            <w:pPr>
              <w:spacing w:after="0" w:line="240" w:lineRule="auto"/>
              <w:jc w:val="center"/>
              <w:rPr>
                <w:rFonts w:ascii="Times New Roman" w:eastAsia="Times New Roman" w:hAnsi="Times New Roman" w:cs="Times New Roman"/>
                <w:b/>
                <w:bCs/>
                <w:sz w:val="28"/>
                <w:szCs w:val="28"/>
                <w:lang w:eastAsia="ru-RU"/>
              </w:rPr>
            </w:pPr>
            <w:r w:rsidRPr="00591BD8">
              <w:rPr>
                <w:rFonts w:ascii="Times New Roman" w:eastAsia="Times New Roman" w:hAnsi="Times New Roman" w:cs="Times New Roman"/>
                <w:b/>
                <w:bCs/>
                <w:sz w:val="28"/>
                <w:szCs w:val="28"/>
                <w:lang w:eastAsia="ru-RU"/>
              </w:rPr>
              <w:t xml:space="preserve">О необходимости направления </w:t>
            </w:r>
            <w:r w:rsidRPr="00731DDA">
              <w:rPr>
                <w:rFonts w:ascii="Times New Roman" w:eastAsia="Times New Roman" w:hAnsi="Times New Roman" w:cs="Times New Roman"/>
                <w:b/>
                <w:bCs/>
                <w:sz w:val="28"/>
                <w:szCs w:val="28"/>
                <w:lang w:eastAsia="ru-RU"/>
              </w:rPr>
              <w:t>уведом</w:t>
            </w:r>
            <w:r w:rsidRPr="00591BD8">
              <w:rPr>
                <w:rFonts w:ascii="Times New Roman" w:eastAsia="Times New Roman" w:hAnsi="Times New Roman" w:cs="Times New Roman"/>
                <w:b/>
                <w:bCs/>
                <w:sz w:val="28"/>
                <w:szCs w:val="28"/>
                <w:lang w:eastAsia="ru-RU"/>
              </w:rPr>
              <w:t>ления</w:t>
            </w:r>
            <w:r w:rsidRPr="00731DDA">
              <w:rPr>
                <w:rFonts w:ascii="Times New Roman" w:eastAsia="Times New Roman" w:hAnsi="Times New Roman" w:cs="Times New Roman"/>
                <w:b/>
                <w:bCs/>
                <w:sz w:val="28"/>
                <w:szCs w:val="28"/>
                <w:lang w:eastAsia="ru-RU"/>
              </w:rPr>
              <w:t xml:space="preserve"> о</w:t>
            </w:r>
          </w:p>
          <w:p w:rsidR="00731DDA" w:rsidRPr="00591BD8" w:rsidRDefault="00731DDA" w:rsidP="00731DDA">
            <w:pPr>
              <w:spacing w:after="0" w:line="240" w:lineRule="auto"/>
              <w:jc w:val="center"/>
              <w:rPr>
                <w:rFonts w:ascii="Times New Roman" w:eastAsia="Times New Roman" w:hAnsi="Times New Roman" w:cs="Times New Roman"/>
                <w:b/>
                <w:bCs/>
                <w:sz w:val="28"/>
                <w:szCs w:val="28"/>
                <w:lang w:eastAsia="ru-RU"/>
              </w:rPr>
            </w:pPr>
            <w:r w:rsidRPr="00731DDA">
              <w:rPr>
                <w:rFonts w:ascii="Times New Roman" w:eastAsia="Times New Roman" w:hAnsi="Times New Roman" w:cs="Times New Roman"/>
                <w:b/>
                <w:bCs/>
                <w:sz w:val="28"/>
                <w:szCs w:val="28"/>
                <w:lang w:eastAsia="ru-RU"/>
              </w:rPr>
              <w:t xml:space="preserve"> приеме на работу бывшего госслужащего</w:t>
            </w:r>
            <w:r w:rsidRPr="00591BD8">
              <w:rPr>
                <w:rFonts w:ascii="Times New Roman" w:eastAsia="Times New Roman" w:hAnsi="Times New Roman" w:cs="Times New Roman"/>
                <w:b/>
                <w:bCs/>
                <w:sz w:val="28"/>
                <w:szCs w:val="28"/>
                <w:lang w:eastAsia="ru-RU"/>
              </w:rPr>
              <w:t xml:space="preserve"> и ответственность за </w:t>
            </w:r>
            <w:r w:rsidRPr="00731DDA">
              <w:rPr>
                <w:rFonts w:ascii="Times New Roman" w:eastAsia="Times New Roman" w:hAnsi="Times New Roman" w:cs="Times New Roman"/>
                <w:b/>
                <w:bCs/>
                <w:sz w:val="28"/>
                <w:szCs w:val="28"/>
                <w:lang w:eastAsia="ru-RU"/>
              </w:rPr>
              <w:t xml:space="preserve">несоблюдение </w:t>
            </w:r>
            <w:r w:rsidRPr="00591BD8">
              <w:rPr>
                <w:rFonts w:ascii="Times New Roman" w:eastAsia="Times New Roman" w:hAnsi="Times New Roman" w:cs="Times New Roman"/>
                <w:b/>
                <w:bCs/>
                <w:sz w:val="28"/>
                <w:szCs w:val="28"/>
                <w:lang w:eastAsia="ru-RU"/>
              </w:rPr>
              <w:t xml:space="preserve">требований </w:t>
            </w:r>
            <w:r w:rsidR="00591BD8" w:rsidRPr="00591BD8">
              <w:rPr>
                <w:rFonts w:ascii="Times New Roman" w:eastAsia="Times New Roman" w:hAnsi="Times New Roman" w:cs="Times New Roman"/>
                <w:b/>
                <w:bCs/>
                <w:sz w:val="28"/>
                <w:szCs w:val="28"/>
                <w:lang w:eastAsia="ru-RU"/>
              </w:rPr>
              <w:t>законодательства о противодействии коррупции</w:t>
            </w:r>
          </w:p>
          <w:p w:rsidR="00731DDA" w:rsidRPr="00731DDA" w:rsidRDefault="00731DDA" w:rsidP="00731DDA">
            <w:pPr>
              <w:spacing w:after="0" w:line="240" w:lineRule="auto"/>
              <w:ind w:firstLine="709"/>
              <w:jc w:val="center"/>
              <w:rPr>
                <w:rFonts w:ascii="Times New Roman" w:eastAsia="Times New Roman" w:hAnsi="Times New Roman" w:cs="Times New Roman"/>
                <w:sz w:val="28"/>
                <w:szCs w:val="28"/>
                <w:lang w:eastAsia="ru-RU"/>
              </w:rPr>
            </w:pPr>
          </w:p>
        </w:tc>
      </w:tr>
    </w:tbl>
    <w:p w:rsidR="00731DDA" w:rsidRPr="00591BD8" w:rsidRDefault="00731DDA" w:rsidP="00591BD8">
      <w:pPr>
        <w:pStyle w:val="a4"/>
        <w:ind w:firstLine="709"/>
        <w:jc w:val="both"/>
        <w:rPr>
          <w:rFonts w:ascii="Times New Roman" w:eastAsia="Times New Roman" w:hAnsi="Times New Roman" w:cs="Times New Roman"/>
          <w:sz w:val="28"/>
          <w:szCs w:val="28"/>
          <w:lang w:eastAsia="ru-RU"/>
        </w:rPr>
      </w:pPr>
      <w:r w:rsidRPr="00591BD8">
        <w:rPr>
          <w:rFonts w:ascii="Times New Roman" w:eastAsia="Times New Roman" w:hAnsi="Times New Roman" w:cs="Times New Roman"/>
          <w:sz w:val="28"/>
          <w:szCs w:val="28"/>
          <w:lang w:eastAsia="ru-RU"/>
        </w:rPr>
        <w:t xml:space="preserve">Гражданин, который ранее замещал должности государственной или муниципальной службы, в течение двух лет после увольнения с соответствующей службы обязан при заключении трудового договора (гражданско-правового договора на выполнение работ (оказание услуг) стоимостью более 100 000 руб. в месяц; далее - гражданско-правовой договор) сообщать работодателю сведения о последнем месте своей службы. Такой вывод следует из положений ч. 2 ст. 64.1 ТК РФ, ч. 2 ст. 12 </w:t>
      </w:r>
      <w:r w:rsidRPr="00591BD8">
        <w:rPr>
          <w:rFonts w:ascii="Times New Roman" w:hAnsi="Times New Roman" w:cs="Times New Roman"/>
          <w:sz w:val="28"/>
          <w:szCs w:val="28"/>
        </w:rPr>
        <w:t xml:space="preserve">Федерального закона от 25.12.2008 № 273-ФЗ «О противодействии коррупции» </w:t>
      </w:r>
      <w:r w:rsidRPr="00591BD8">
        <w:rPr>
          <w:rFonts w:ascii="Times New Roman" w:eastAsia="Times New Roman" w:hAnsi="Times New Roman" w:cs="Times New Roman"/>
          <w:sz w:val="28"/>
          <w:szCs w:val="28"/>
          <w:lang w:eastAsia="ru-RU"/>
        </w:rPr>
        <w:t xml:space="preserve">(далее - Закон № 273-ФЗ).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 xml:space="preserve">Данная обязанность налагается на бывших служащих, чьи должности в соответствии с положениями указанных норм включены в специальные устанавливаемые нормативными правовыми актами РФ перечни. Под ними следует понимать перечни, изданные во исполнение Закона </w:t>
      </w:r>
      <w:r w:rsidRPr="00591BD8">
        <w:rPr>
          <w:rFonts w:ascii="Times New Roman" w:eastAsia="Times New Roman" w:hAnsi="Times New Roman" w:cs="Times New Roman"/>
          <w:sz w:val="28"/>
          <w:szCs w:val="28"/>
          <w:lang w:eastAsia="ru-RU"/>
        </w:rPr>
        <w:t>№</w:t>
      </w:r>
      <w:r w:rsidRPr="00731DDA">
        <w:rPr>
          <w:rFonts w:ascii="Times New Roman" w:eastAsia="Times New Roman" w:hAnsi="Times New Roman" w:cs="Times New Roman"/>
          <w:sz w:val="28"/>
          <w:szCs w:val="28"/>
          <w:lang w:eastAsia="ru-RU"/>
        </w:rPr>
        <w:t xml:space="preserve"> 273-ФЗ. Это подтверждается, в частности, положениями Указа Президента РФ от 21.07.2010 </w:t>
      </w:r>
      <w:r w:rsidRPr="00591BD8">
        <w:rPr>
          <w:rFonts w:ascii="Times New Roman" w:eastAsia="Times New Roman" w:hAnsi="Times New Roman" w:cs="Times New Roman"/>
          <w:sz w:val="28"/>
          <w:szCs w:val="28"/>
          <w:lang w:eastAsia="ru-RU"/>
        </w:rPr>
        <w:t>№</w:t>
      </w:r>
      <w:r w:rsidRPr="00731DDA">
        <w:rPr>
          <w:rFonts w:ascii="Times New Roman" w:eastAsia="Times New Roman" w:hAnsi="Times New Roman" w:cs="Times New Roman"/>
          <w:sz w:val="28"/>
          <w:szCs w:val="28"/>
          <w:lang w:eastAsia="ru-RU"/>
        </w:rPr>
        <w:t xml:space="preserve"> 925.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 xml:space="preserve">К таким перечням относятся, например, Перечень, утвержденный Указом Президента РФ от 18.05.2009 </w:t>
      </w:r>
      <w:r w:rsidRPr="00591BD8">
        <w:rPr>
          <w:rFonts w:ascii="Times New Roman" w:eastAsia="Times New Roman" w:hAnsi="Times New Roman" w:cs="Times New Roman"/>
          <w:sz w:val="28"/>
          <w:szCs w:val="28"/>
          <w:lang w:eastAsia="ru-RU"/>
        </w:rPr>
        <w:t>№</w:t>
      </w:r>
      <w:r w:rsidRPr="00731DDA">
        <w:rPr>
          <w:rFonts w:ascii="Times New Roman" w:eastAsia="Times New Roman" w:hAnsi="Times New Roman" w:cs="Times New Roman"/>
          <w:sz w:val="28"/>
          <w:szCs w:val="28"/>
          <w:lang w:eastAsia="ru-RU"/>
        </w:rPr>
        <w:t xml:space="preserve"> 557, перечни, предусмотренные ведомственными нормативными правовыми актами, в частности Приказом ФССП России от 03.08.2022 </w:t>
      </w:r>
      <w:r w:rsidRPr="00591BD8">
        <w:rPr>
          <w:rFonts w:ascii="Times New Roman" w:eastAsia="Times New Roman" w:hAnsi="Times New Roman" w:cs="Times New Roman"/>
          <w:sz w:val="28"/>
          <w:szCs w:val="28"/>
          <w:lang w:eastAsia="ru-RU"/>
        </w:rPr>
        <w:t>№</w:t>
      </w:r>
      <w:r w:rsidRPr="00731DDA">
        <w:rPr>
          <w:rFonts w:ascii="Times New Roman" w:eastAsia="Times New Roman" w:hAnsi="Times New Roman" w:cs="Times New Roman"/>
          <w:sz w:val="28"/>
          <w:szCs w:val="28"/>
          <w:lang w:eastAsia="ru-RU"/>
        </w:rPr>
        <w:t xml:space="preserve"> 536. Соответствующие перечни должностей государственной гражданской службы субъекта РФ и муниципальной службы устанавливаются на региональном и муниципальном уровне.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Ознакомиться с перечнями можно в справочно-правовых системах, на официальном сайте госоргана или органа местного самоуправления, в котором бывший служащий проходил службу. Помимо этого, информацию о включении той или иной должности в конкретный перечень можно получить по запросу в соответствующем госоргане, органе местного самоуправления (</w:t>
      </w:r>
      <w:proofErr w:type="spellStart"/>
      <w:r w:rsidRPr="00731DDA">
        <w:rPr>
          <w:rFonts w:ascii="Times New Roman" w:eastAsia="Times New Roman" w:hAnsi="Times New Roman" w:cs="Times New Roman"/>
          <w:sz w:val="28"/>
          <w:szCs w:val="28"/>
          <w:lang w:eastAsia="ru-RU"/>
        </w:rPr>
        <w:t>пп</w:t>
      </w:r>
      <w:proofErr w:type="spellEnd"/>
      <w:r w:rsidRPr="00731DDA">
        <w:rPr>
          <w:rFonts w:ascii="Times New Roman" w:eastAsia="Times New Roman" w:hAnsi="Times New Roman" w:cs="Times New Roman"/>
          <w:sz w:val="28"/>
          <w:szCs w:val="28"/>
          <w:lang w:eastAsia="ru-RU"/>
        </w:rPr>
        <w:t xml:space="preserve">. 1 п. 51 Методических рекомендаций по вопросам соблюдения ограничений, налагаемых на гражданина, замещавшего должность государственной или муниципальной службы, при заключении им трудового или гражданско-правового договора с организацией; далее - Методические рекомендации).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 xml:space="preserve">Работодатель при заключении трудового договора с указанным гражданином, замещавшим соответствующие должности, в течение двух лет после его увольнения с государственной или муниципальной службы обязан в 10-дневный срок сообщить представителю нанимателя (работодателю) по последнему месту службы этого лица о заключении договора (ч. 3 ст. 64.1 ТК РФ, ч. 4 ст. 12 Закона </w:t>
      </w:r>
      <w:r w:rsidRPr="00591BD8">
        <w:rPr>
          <w:rFonts w:ascii="Times New Roman" w:eastAsia="Times New Roman" w:hAnsi="Times New Roman" w:cs="Times New Roman"/>
          <w:sz w:val="28"/>
          <w:szCs w:val="28"/>
          <w:lang w:eastAsia="ru-RU"/>
        </w:rPr>
        <w:t>№</w:t>
      </w:r>
      <w:r w:rsidRPr="00731DDA">
        <w:rPr>
          <w:rFonts w:ascii="Times New Roman" w:eastAsia="Times New Roman" w:hAnsi="Times New Roman" w:cs="Times New Roman"/>
          <w:sz w:val="28"/>
          <w:szCs w:val="28"/>
          <w:lang w:eastAsia="ru-RU"/>
        </w:rPr>
        <w:t xml:space="preserve"> 273-ФЗ). Данная обязанность возникает при заключении трудового договора как по основному месту работы, так и по совместительству независимо от размера заработной платы и организационно-правовой формы организации-работодателя (п. п. 62 - 64 Методических </w:t>
      </w:r>
      <w:r w:rsidRPr="00731DDA">
        <w:rPr>
          <w:rFonts w:ascii="Times New Roman" w:eastAsia="Times New Roman" w:hAnsi="Times New Roman" w:cs="Times New Roman"/>
          <w:sz w:val="28"/>
          <w:szCs w:val="28"/>
          <w:lang w:eastAsia="ru-RU"/>
        </w:rPr>
        <w:lastRenderedPageBreak/>
        <w:t xml:space="preserve">рекомендаций, п. п. 2, 5 Постановления Пленума Верховного Суда РФ от 28.11.2017 </w:t>
      </w:r>
      <w:r w:rsidRPr="00591BD8">
        <w:rPr>
          <w:rFonts w:ascii="Times New Roman" w:eastAsia="Times New Roman" w:hAnsi="Times New Roman" w:cs="Times New Roman"/>
          <w:sz w:val="28"/>
          <w:szCs w:val="28"/>
          <w:lang w:eastAsia="ru-RU"/>
        </w:rPr>
        <w:t>№</w:t>
      </w:r>
      <w:r w:rsidRPr="00731DDA">
        <w:rPr>
          <w:rFonts w:ascii="Times New Roman" w:eastAsia="Times New Roman" w:hAnsi="Times New Roman" w:cs="Times New Roman"/>
          <w:sz w:val="28"/>
          <w:szCs w:val="28"/>
          <w:lang w:eastAsia="ru-RU"/>
        </w:rPr>
        <w:t xml:space="preserve"> 46, п. 63 Обзора судебной практики Верховного Суда РФ </w:t>
      </w:r>
      <w:r w:rsidRPr="00591BD8">
        <w:rPr>
          <w:rFonts w:ascii="Times New Roman" w:eastAsia="Times New Roman" w:hAnsi="Times New Roman" w:cs="Times New Roman"/>
          <w:sz w:val="28"/>
          <w:szCs w:val="28"/>
          <w:lang w:eastAsia="ru-RU"/>
        </w:rPr>
        <w:t>№</w:t>
      </w:r>
      <w:r w:rsidRPr="00731DDA">
        <w:rPr>
          <w:rFonts w:ascii="Times New Roman" w:eastAsia="Times New Roman" w:hAnsi="Times New Roman" w:cs="Times New Roman"/>
          <w:sz w:val="28"/>
          <w:szCs w:val="28"/>
          <w:lang w:eastAsia="ru-RU"/>
        </w:rPr>
        <w:t xml:space="preserve"> 3 (2021) (утв. Президиумом Верховного Суда РФ 10.11.2021), п. 63 Обзора судебной практики Верховного Суда РФ </w:t>
      </w:r>
      <w:r w:rsidRPr="00591BD8">
        <w:rPr>
          <w:rFonts w:ascii="Times New Roman" w:eastAsia="Times New Roman" w:hAnsi="Times New Roman" w:cs="Times New Roman"/>
          <w:sz w:val="28"/>
          <w:szCs w:val="28"/>
          <w:lang w:eastAsia="ru-RU"/>
        </w:rPr>
        <w:t>№</w:t>
      </w:r>
      <w:r w:rsidRPr="00731DDA">
        <w:rPr>
          <w:rFonts w:ascii="Times New Roman" w:eastAsia="Times New Roman" w:hAnsi="Times New Roman" w:cs="Times New Roman"/>
          <w:sz w:val="28"/>
          <w:szCs w:val="28"/>
          <w:lang w:eastAsia="ru-RU"/>
        </w:rPr>
        <w:t xml:space="preserve"> 3 (2020) (утв. Президиумом Верховного Суда РФ 25.11.2020)). При этом согласно позиции Верховного Суда РФ о заключении трудового договора по совместительству необходимо сообщить, если по основному месту работы бывший служащий трудится у другого работодателя, т.е. совместительство является внешним. О внутреннем совместительстве можно не сообщать (п. 6 Постановления Пленума Верховного Суда РФ от 28.11.2017 </w:t>
      </w:r>
      <w:r w:rsidRPr="00591BD8">
        <w:rPr>
          <w:rFonts w:ascii="Times New Roman" w:eastAsia="Times New Roman" w:hAnsi="Times New Roman" w:cs="Times New Roman"/>
          <w:sz w:val="28"/>
          <w:szCs w:val="28"/>
          <w:lang w:eastAsia="ru-RU"/>
        </w:rPr>
        <w:t>№</w:t>
      </w:r>
      <w:r w:rsidRPr="00731DDA">
        <w:rPr>
          <w:rFonts w:ascii="Times New Roman" w:eastAsia="Times New Roman" w:hAnsi="Times New Roman" w:cs="Times New Roman"/>
          <w:sz w:val="28"/>
          <w:szCs w:val="28"/>
          <w:lang w:eastAsia="ru-RU"/>
        </w:rPr>
        <w:t xml:space="preserve"> 46).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 xml:space="preserve">Необходимо иметь в виду и то, что вышеназванная обязанность работодателя подлежит исполнению в течение двух лет после увольнения гражданина с государственной службы независимо от последнего места работы бывшего госслужащего и количества заключенных им за этот период трудовых договоров (п. 6 Постановления Пленума Верховного Суда РФ от 28.11.2017 N 46).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 xml:space="preserve">Двухлетний срок, указанный в ч. 4 ст. 12 Закона </w:t>
      </w:r>
      <w:r w:rsidRPr="00591BD8">
        <w:rPr>
          <w:rFonts w:ascii="Times New Roman" w:eastAsia="Times New Roman" w:hAnsi="Times New Roman" w:cs="Times New Roman"/>
          <w:sz w:val="28"/>
          <w:szCs w:val="28"/>
          <w:lang w:eastAsia="ru-RU"/>
        </w:rPr>
        <w:t>№</w:t>
      </w:r>
      <w:r w:rsidRPr="00731DDA">
        <w:rPr>
          <w:rFonts w:ascii="Times New Roman" w:eastAsia="Times New Roman" w:hAnsi="Times New Roman" w:cs="Times New Roman"/>
          <w:sz w:val="28"/>
          <w:szCs w:val="28"/>
          <w:lang w:eastAsia="ru-RU"/>
        </w:rPr>
        <w:t xml:space="preserve"> 273-ФЗ, может начинаться в том числе и с момента перевода с должности, входящей в перечень, устанавливаемый нормативными правовыми актами РФ (Постановление Верховного Суда РФ от 06.06.2018 N 46-АД18-8).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 xml:space="preserve">Если с бывшим государственным или муниципальным служащим, замещавшим соответствующие должности, заключен гражданско-правовой договор на выполнение работ (оказание услуг), сообщать об этом на последнее место его службы нужно в следующих случаях (ч. 1, 4 ст. 12 Закона </w:t>
      </w:r>
      <w:r w:rsidRPr="00591BD8">
        <w:rPr>
          <w:rFonts w:ascii="Times New Roman" w:eastAsia="Times New Roman" w:hAnsi="Times New Roman" w:cs="Times New Roman"/>
          <w:sz w:val="28"/>
          <w:szCs w:val="28"/>
          <w:lang w:eastAsia="ru-RU"/>
        </w:rPr>
        <w:t>№</w:t>
      </w:r>
      <w:r w:rsidRPr="00731DDA">
        <w:rPr>
          <w:rFonts w:ascii="Times New Roman" w:eastAsia="Times New Roman" w:hAnsi="Times New Roman" w:cs="Times New Roman"/>
          <w:sz w:val="28"/>
          <w:szCs w:val="28"/>
          <w:lang w:eastAsia="ru-RU"/>
        </w:rPr>
        <w:t xml:space="preserve"> 273-ФЗ, п. 2 Постановления Пленума Верховного Суда РФ от 28.11.2017 </w:t>
      </w:r>
      <w:r w:rsidRPr="00591BD8">
        <w:rPr>
          <w:rFonts w:ascii="Times New Roman" w:eastAsia="Times New Roman" w:hAnsi="Times New Roman" w:cs="Times New Roman"/>
          <w:sz w:val="28"/>
          <w:szCs w:val="28"/>
          <w:lang w:eastAsia="ru-RU"/>
        </w:rPr>
        <w:t>№</w:t>
      </w:r>
      <w:r w:rsidRPr="00731DDA">
        <w:rPr>
          <w:rFonts w:ascii="Times New Roman" w:eastAsia="Times New Roman" w:hAnsi="Times New Roman" w:cs="Times New Roman"/>
          <w:sz w:val="28"/>
          <w:szCs w:val="28"/>
          <w:lang w:eastAsia="ru-RU"/>
        </w:rPr>
        <w:t xml:space="preserve"> 46):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 xml:space="preserve">стоимость выполняемых работ (оказываемых услуг) по договору превышает 100 000 руб. в месяц;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 xml:space="preserve">договор заключен на срок менее месяца, но стоимость выполняемых работ (оказываемых услуг) превышает 100 000 руб.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 xml:space="preserve">Сообщение о заключении гражданско-правового договора также должно быть направлено в 10-дневный срок (ч. 4 ст. 12 Закона </w:t>
      </w:r>
      <w:r w:rsidRPr="00591BD8">
        <w:rPr>
          <w:rFonts w:ascii="Times New Roman" w:eastAsia="Times New Roman" w:hAnsi="Times New Roman" w:cs="Times New Roman"/>
          <w:sz w:val="28"/>
          <w:szCs w:val="28"/>
          <w:lang w:eastAsia="ru-RU"/>
        </w:rPr>
        <w:t>№</w:t>
      </w:r>
      <w:r w:rsidRPr="00731DDA">
        <w:rPr>
          <w:rFonts w:ascii="Times New Roman" w:eastAsia="Times New Roman" w:hAnsi="Times New Roman" w:cs="Times New Roman"/>
          <w:sz w:val="28"/>
          <w:szCs w:val="28"/>
          <w:lang w:eastAsia="ru-RU"/>
        </w:rPr>
        <w:t xml:space="preserve"> 273-ФЗ).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 xml:space="preserve">Срок для направления сообщения о заключении трудового (гражданско-правового) договора исчисляется в календарных днях. Он отсчитывается со дня, следующего за днем заключения договора или фактического допущения бывшего служащего к работе с ведома или по поручению работодателя (его уполномоченного на это представителя). Если последний день срока совпадает с нерабочим днем, он переносится на ближайший следующий за ним рабочий день (п. 9 Постановления Пленума Верховного Суда РФ от 28.11.2017 </w:t>
      </w:r>
      <w:r w:rsidRPr="00591BD8">
        <w:rPr>
          <w:rFonts w:ascii="Times New Roman" w:eastAsia="Times New Roman" w:hAnsi="Times New Roman" w:cs="Times New Roman"/>
          <w:sz w:val="28"/>
          <w:szCs w:val="28"/>
          <w:lang w:eastAsia="ru-RU"/>
        </w:rPr>
        <w:t>№</w:t>
      </w:r>
      <w:r w:rsidRPr="00731DDA">
        <w:rPr>
          <w:rFonts w:ascii="Times New Roman" w:eastAsia="Times New Roman" w:hAnsi="Times New Roman" w:cs="Times New Roman"/>
          <w:sz w:val="28"/>
          <w:szCs w:val="28"/>
          <w:lang w:eastAsia="ru-RU"/>
        </w:rPr>
        <w:t xml:space="preserve"> 46).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 xml:space="preserve">Сообщение должно быть направлено с соблюдением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РФ (утв. Постановлением Правительства РФ от 21.01.2015 </w:t>
      </w:r>
      <w:r w:rsidRPr="00591BD8">
        <w:rPr>
          <w:rFonts w:ascii="Times New Roman" w:eastAsia="Times New Roman" w:hAnsi="Times New Roman" w:cs="Times New Roman"/>
          <w:sz w:val="28"/>
          <w:szCs w:val="28"/>
          <w:lang w:eastAsia="ru-RU"/>
        </w:rPr>
        <w:t>№</w:t>
      </w:r>
      <w:r w:rsidRPr="00731DDA">
        <w:rPr>
          <w:rFonts w:ascii="Times New Roman" w:eastAsia="Times New Roman" w:hAnsi="Times New Roman" w:cs="Times New Roman"/>
          <w:sz w:val="28"/>
          <w:szCs w:val="28"/>
          <w:lang w:eastAsia="ru-RU"/>
        </w:rPr>
        <w:t xml:space="preserve"> 29; далее - Правила </w:t>
      </w:r>
      <w:r w:rsidRPr="00591BD8">
        <w:rPr>
          <w:rFonts w:ascii="Times New Roman" w:eastAsia="Times New Roman" w:hAnsi="Times New Roman" w:cs="Times New Roman"/>
          <w:sz w:val="28"/>
          <w:szCs w:val="28"/>
          <w:lang w:eastAsia="ru-RU"/>
        </w:rPr>
        <w:t>№</w:t>
      </w:r>
      <w:r w:rsidRPr="00731DDA">
        <w:rPr>
          <w:rFonts w:ascii="Times New Roman" w:eastAsia="Times New Roman" w:hAnsi="Times New Roman" w:cs="Times New Roman"/>
          <w:sz w:val="28"/>
          <w:szCs w:val="28"/>
          <w:lang w:eastAsia="ru-RU"/>
        </w:rPr>
        <w:t xml:space="preserve"> 29) (ч. 4 ст. 12 Закона </w:t>
      </w:r>
      <w:r w:rsidRPr="00591BD8">
        <w:rPr>
          <w:rFonts w:ascii="Times New Roman" w:eastAsia="Times New Roman" w:hAnsi="Times New Roman" w:cs="Times New Roman"/>
          <w:sz w:val="28"/>
          <w:szCs w:val="28"/>
          <w:lang w:eastAsia="ru-RU"/>
        </w:rPr>
        <w:lastRenderedPageBreak/>
        <w:t>№</w:t>
      </w:r>
      <w:r w:rsidRPr="00731DDA">
        <w:rPr>
          <w:rFonts w:ascii="Times New Roman" w:eastAsia="Times New Roman" w:hAnsi="Times New Roman" w:cs="Times New Roman"/>
          <w:sz w:val="28"/>
          <w:szCs w:val="28"/>
          <w:lang w:eastAsia="ru-RU"/>
        </w:rPr>
        <w:t xml:space="preserve"> 273-ФЗ, п. 10 Постановления Пленума Верховного Суда РФ от 28.11.2017</w:t>
      </w:r>
      <w:r w:rsidRPr="00591BD8">
        <w:rPr>
          <w:rFonts w:ascii="Times New Roman" w:eastAsia="Times New Roman" w:hAnsi="Times New Roman" w:cs="Times New Roman"/>
          <w:sz w:val="28"/>
          <w:szCs w:val="28"/>
          <w:lang w:eastAsia="ru-RU"/>
        </w:rPr>
        <w:t xml:space="preserve"> №</w:t>
      </w:r>
      <w:r w:rsidRPr="00731DDA">
        <w:rPr>
          <w:rFonts w:ascii="Times New Roman" w:eastAsia="Times New Roman" w:hAnsi="Times New Roman" w:cs="Times New Roman"/>
          <w:sz w:val="28"/>
          <w:szCs w:val="28"/>
          <w:lang w:eastAsia="ru-RU"/>
        </w:rPr>
        <w:t xml:space="preserve"> 46). </w:t>
      </w: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731DDA" w:rsidRPr="00731DDA" w:rsidTr="00731DDA">
        <w:tc>
          <w:tcPr>
            <w:tcW w:w="0" w:type="auto"/>
            <w:tcMar>
              <w:top w:w="0" w:type="dxa"/>
              <w:left w:w="0" w:type="dxa"/>
              <w:bottom w:w="0" w:type="dxa"/>
              <w:right w:w="0" w:type="dxa"/>
            </w:tcMar>
            <w:vAlign w:val="center"/>
            <w:hideMark/>
          </w:tcPr>
          <w:p w:rsidR="00731DDA" w:rsidRPr="00731DDA" w:rsidRDefault="00731DDA" w:rsidP="00591BD8">
            <w:pPr>
              <w:spacing w:after="0" w:line="240" w:lineRule="auto"/>
              <w:jc w:val="center"/>
              <w:rPr>
                <w:rFonts w:ascii="Times New Roman" w:eastAsia="Times New Roman" w:hAnsi="Times New Roman" w:cs="Times New Roman"/>
                <w:sz w:val="28"/>
                <w:szCs w:val="28"/>
                <w:lang w:eastAsia="ru-RU"/>
              </w:rPr>
            </w:pPr>
            <w:bookmarkStart w:id="0" w:name="_GoBack"/>
            <w:bookmarkEnd w:id="0"/>
            <w:r w:rsidRPr="00591BD8">
              <w:rPr>
                <w:rFonts w:ascii="Times New Roman" w:eastAsia="Times New Roman" w:hAnsi="Times New Roman" w:cs="Times New Roman"/>
                <w:b/>
                <w:bCs/>
                <w:sz w:val="28"/>
                <w:szCs w:val="28"/>
                <w:lang w:eastAsia="ru-RU"/>
              </w:rPr>
              <w:t>А</w:t>
            </w:r>
            <w:r w:rsidRPr="00731DDA">
              <w:rPr>
                <w:rFonts w:ascii="Times New Roman" w:eastAsia="Times New Roman" w:hAnsi="Times New Roman" w:cs="Times New Roman"/>
                <w:b/>
                <w:bCs/>
                <w:sz w:val="28"/>
                <w:szCs w:val="28"/>
                <w:lang w:eastAsia="ru-RU"/>
              </w:rPr>
              <w:t>дминистративная ответственность за несоблюдение обязанности, предусмотренной ч. 4 ст. 12 Закона N 273-ФЗ</w:t>
            </w:r>
          </w:p>
        </w:tc>
      </w:tr>
    </w:tbl>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 xml:space="preserve">Работодатель (заказчик работ или услуг) может быть привлечен к ответственности в соответствии со ст. 19.29 КоАП РФ за несообщение либо несоблюдение порядка сообщения о заключении трудового (гражданско-правового) договора с гражданином, ранее замещавшим должность государственной или муниципальной службы, которая включена в перечень, установленный нормативными правовыми актами РФ. Этой статьей предусмотрено наложение административного штрафа: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 xml:space="preserve">на граждан - в размере от 2 000 до 4 000 руб.;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 xml:space="preserve">на должностных лиц - от 20 000 до 50 000 руб.;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 xml:space="preserve">на юридических лиц - от 100 000 до 500 000 руб.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 xml:space="preserve">Штраф составит от 50 000 до 250 000 руб., если работодатель (заказчик работ или услуг) является (ч. 2 ст. 4.1.2 КоАП РФ):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 xml:space="preserve">По общему правилу привлечение должностного лица к ответственности по ст. 19.29 КоАП РФ не освобождает от ответственности за соответствующее правонарушение организацию (и наоборот). Но если по этой норме оштрафовали должностное лицо, то </w:t>
      </w:r>
      <w:proofErr w:type="spellStart"/>
      <w:r w:rsidRPr="00731DDA">
        <w:rPr>
          <w:rFonts w:ascii="Times New Roman" w:eastAsia="Times New Roman" w:hAnsi="Times New Roman" w:cs="Times New Roman"/>
          <w:sz w:val="28"/>
          <w:szCs w:val="28"/>
          <w:lang w:eastAsia="ru-RU"/>
        </w:rPr>
        <w:t>юрлицо</w:t>
      </w:r>
      <w:proofErr w:type="spellEnd"/>
      <w:r w:rsidRPr="00731DDA">
        <w:rPr>
          <w:rFonts w:ascii="Times New Roman" w:eastAsia="Times New Roman" w:hAnsi="Times New Roman" w:cs="Times New Roman"/>
          <w:sz w:val="28"/>
          <w:szCs w:val="28"/>
          <w:lang w:eastAsia="ru-RU"/>
        </w:rPr>
        <w:t xml:space="preserve">, которое приняло все предусмотренные законодательством меры для соблюдения правил направления сообщения о заключении трудового (гражданско-правового) договора, привлечению к административной ответственности по ст. 19.29 КоАП РФ не подлежит (ч. 3, 4 ст. 2.1 КоАП РФ).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 xml:space="preserve">Срок давности привлечения к ответственности по ст. 19.29 КоАП РФ составляет шесть лет. Исчислять его нужно начиная со дня совершения административного правонарушения (ч. 1, 1.1 ст. 4.5 КоАП РФ, п. 15 Постановления Пленума Верховного Суда РФ от 28.11.2017 N 46). </w:t>
      </w:r>
    </w:p>
    <w:p w:rsidR="00731DDA" w:rsidRPr="00731DDA" w:rsidRDefault="00731DDA" w:rsidP="00591BD8">
      <w:pPr>
        <w:spacing w:after="0" w:line="240" w:lineRule="auto"/>
        <w:ind w:firstLine="709"/>
        <w:jc w:val="both"/>
        <w:rPr>
          <w:rFonts w:ascii="Times New Roman" w:eastAsia="Times New Roman" w:hAnsi="Times New Roman" w:cs="Times New Roman"/>
          <w:sz w:val="28"/>
          <w:szCs w:val="28"/>
          <w:lang w:eastAsia="ru-RU"/>
        </w:rPr>
      </w:pPr>
      <w:r w:rsidRPr="00731DDA">
        <w:rPr>
          <w:rFonts w:ascii="Times New Roman" w:eastAsia="Times New Roman" w:hAnsi="Times New Roman" w:cs="Times New Roman"/>
          <w:sz w:val="28"/>
          <w:szCs w:val="28"/>
          <w:lang w:eastAsia="ru-RU"/>
        </w:rPr>
        <w:t>Несоблюдение гражданином, ранее замещавшим должность государственной или муниципальной службы, требования, предусмотренного ч. 2 ст. 64.1 ТК РФ, ч. 2 ст. 12 Закона N 273-ФЗ, влечет прекращение трудового (гражданско-правового) договора (ч. 3 ст. 12 Закона N 273-ФЗ). Трудовой договор прекращается по п. 11 ч. 1 ст. 77 ТК РФ (</w:t>
      </w:r>
      <w:proofErr w:type="spellStart"/>
      <w:r w:rsidRPr="00731DDA">
        <w:rPr>
          <w:rFonts w:ascii="Times New Roman" w:eastAsia="Times New Roman" w:hAnsi="Times New Roman" w:cs="Times New Roman"/>
          <w:sz w:val="28"/>
          <w:szCs w:val="28"/>
          <w:lang w:eastAsia="ru-RU"/>
        </w:rPr>
        <w:t>абз</w:t>
      </w:r>
      <w:proofErr w:type="spellEnd"/>
      <w:r w:rsidRPr="00731DDA">
        <w:rPr>
          <w:rFonts w:ascii="Times New Roman" w:eastAsia="Times New Roman" w:hAnsi="Times New Roman" w:cs="Times New Roman"/>
          <w:sz w:val="28"/>
          <w:szCs w:val="28"/>
          <w:lang w:eastAsia="ru-RU"/>
        </w:rPr>
        <w:t xml:space="preserve">. 5 ч. 1 ст. 84 ТК РФ). </w:t>
      </w:r>
    </w:p>
    <w:p w:rsidR="00731DDA" w:rsidRPr="00591BD8" w:rsidRDefault="00731DDA" w:rsidP="00591BD8">
      <w:pPr>
        <w:spacing w:after="0" w:line="240" w:lineRule="auto"/>
        <w:ind w:firstLine="709"/>
        <w:rPr>
          <w:sz w:val="28"/>
          <w:szCs w:val="28"/>
        </w:rPr>
      </w:pPr>
    </w:p>
    <w:sectPr w:rsidR="00731DDA" w:rsidRPr="00591B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69A"/>
    <w:rsid w:val="00591BD8"/>
    <w:rsid w:val="00731DDA"/>
    <w:rsid w:val="0088069A"/>
    <w:rsid w:val="00EC3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ABEED"/>
  <w15:chartTrackingRefBased/>
  <w15:docId w15:val="{989A779E-5B78-48E8-AB18-41C26CF5C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06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731D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67605">
      <w:bodyDiv w:val="1"/>
      <w:marLeft w:val="0"/>
      <w:marRight w:val="0"/>
      <w:marTop w:val="0"/>
      <w:marBottom w:val="0"/>
      <w:divBdr>
        <w:top w:val="none" w:sz="0" w:space="0" w:color="auto"/>
        <w:left w:val="none" w:sz="0" w:space="0" w:color="auto"/>
        <w:bottom w:val="none" w:sz="0" w:space="0" w:color="auto"/>
        <w:right w:val="none" w:sz="0" w:space="0" w:color="auto"/>
      </w:divBdr>
    </w:div>
    <w:div w:id="139927996">
      <w:bodyDiv w:val="1"/>
      <w:marLeft w:val="0"/>
      <w:marRight w:val="0"/>
      <w:marTop w:val="0"/>
      <w:marBottom w:val="0"/>
      <w:divBdr>
        <w:top w:val="none" w:sz="0" w:space="0" w:color="auto"/>
        <w:left w:val="none" w:sz="0" w:space="0" w:color="auto"/>
        <w:bottom w:val="none" w:sz="0" w:space="0" w:color="auto"/>
        <w:right w:val="none" w:sz="0" w:space="0" w:color="auto"/>
      </w:divBdr>
      <w:divsChild>
        <w:div w:id="120224133">
          <w:marLeft w:val="0"/>
          <w:marRight w:val="0"/>
          <w:marTop w:val="0"/>
          <w:marBottom w:val="0"/>
          <w:divBdr>
            <w:top w:val="none" w:sz="0" w:space="0" w:color="auto"/>
            <w:left w:val="none" w:sz="0" w:space="0" w:color="auto"/>
            <w:bottom w:val="none" w:sz="0" w:space="0" w:color="auto"/>
            <w:right w:val="none" w:sz="0" w:space="0" w:color="auto"/>
          </w:divBdr>
        </w:div>
      </w:divsChild>
    </w:div>
    <w:div w:id="31479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1136</Words>
  <Characters>6481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Филимонов Александр Юрьевич</dc:creator>
  <cp:keywords/>
  <dc:description/>
  <cp:lastModifiedBy>Филимонов Александр Юрьевич</cp:lastModifiedBy>
  <cp:revision>1</cp:revision>
  <dcterms:created xsi:type="dcterms:W3CDTF">2024-05-28T12:06:00Z</dcterms:created>
  <dcterms:modified xsi:type="dcterms:W3CDTF">2024-05-28T13:49:00Z</dcterms:modified>
</cp:coreProperties>
</file>